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11" w:rsidRPr="00C05580" w:rsidRDefault="00930711" w:rsidP="00930711">
      <w:pPr>
        <w:spacing w:after="0" w:line="240" w:lineRule="auto"/>
        <w:jc w:val="center"/>
        <w:rPr>
          <w:rFonts w:ascii="Times New Roman" w:hAnsi="Times New Roman"/>
          <w:b/>
        </w:rPr>
      </w:pPr>
      <w:r w:rsidRPr="00C05580">
        <w:rPr>
          <w:rFonts w:ascii="Times New Roman" w:hAnsi="Times New Roman"/>
          <w:b/>
        </w:rPr>
        <w:t xml:space="preserve">РЕЗУЛЬТАТЫ ДЕЯТЕЛЬНОСТИ </w:t>
      </w:r>
    </w:p>
    <w:p w:rsidR="00930711" w:rsidRPr="00C05580" w:rsidRDefault="00930711" w:rsidP="0093071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05580">
        <w:rPr>
          <w:rFonts w:ascii="Times New Roman" w:hAnsi="Times New Roman"/>
          <w:b/>
          <w:u w:val="single"/>
        </w:rPr>
        <w:t xml:space="preserve">профессора-исследователя </w:t>
      </w:r>
      <w:proofErr w:type="spellStart"/>
      <w:r w:rsidRPr="00C05580">
        <w:rPr>
          <w:rFonts w:ascii="Times New Roman" w:hAnsi="Times New Roman"/>
          <w:b/>
          <w:u w:val="single"/>
        </w:rPr>
        <w:t>Гаврильевой</w:t>
      </w:r>
      <w:proofErr w:type="spellEnd"/>
      <w:r w:rsidRPr="00C05580">
        <w:rPr>
          <w:rFonts w:ascii="Times New Roman" w:hAnsi="Times New Roman"/>
          <w:b/>
          <w:u w:val="single"/>
        </w:rPr>
        <w:t xml:space="preserve"> Т.Н. за 2016 год</w:t>
      </w:r>
    </w:p>
    <w:p w:rsidR="00930711" w:rsidRPr="00C05580" w:rsidRDefault="00930711" w:rsidP="0093071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30711" w:rsidRPr="00C05580" w:rsidRDefault="00930711" w:rsidP="009307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580">
        <w:rPr>
          <w:rFonts w:ascii="Times New Roman" w:hAnsi="Times New Roman"/>
          <w:b/>
          <w:sz w:val="24"/>
          <w:szCs w:val="24"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699"/>
        <w:gridCol w:w="2132"/>
        <w:gridCol w:w="2278"/>
        <w:gridCol w:w="1695"/>
      </w:tblGrid>
      <w:tr w:rsidR="00930711" w:rsidRPr="00C05580" w:rsidTr="00051875">
        <w:tc>
          <w:tcPr>
            <w:tcW w:w="541" w:type="dxa"/>
          </w:tcPr>
          <w:p w:rsidR="00930711" w:rsidRPr="00C05580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8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699" w:type="dxa"/>
          </w:tcPr>
          <w:p w:rsidR="00930711" w:rsidRPr="00C05580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80">
              <w:rPr>
                <w:rFonts w:ascii="Times New Roman" w:hAnsi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2132" w:type="dxa"/>
          </w:tcPr>
          <w:p w:rsidR="00930711" w:rsidRPr="00C05580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80">
              <w:rPr>
                <w:rFonts w:ascii="Times New Roman" w:hAnsi="Times New Roman"/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2278" w:type="dxa"/>
          </w:tcPr>
          <w:p w:rsidR="00930711" w:rsidRPr="00C05580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80">
              <w:rPr>
                <w:rFonts w:ascii="Times New Roman" w:hAnsi="Times New Roman"/>
                <w:b/>
                <w:sz w:val="20"/>
                <w:szCs w:val="20"/>
              </w:rPr>
              <w:t xml:space="preserve">Статус конкурса (межд., </w:t>
            </w:r>
            <w:proofErr w:type="spellStart"/>
            <w:r w:rsidRPr="00C05580">
              <w:rPr>
                <w:rFonts w:ascii="Times New Roman" w:hAnsi="Times New Roman"/>
                <w:b/>
                <w:sz w:val="20"/>
                <w:szCs w:val="20"/>
              </w:rPr>
              <w:t>всеросс</w:t>
            </w:r>
            <w:proofErr w:type="spellEnd"/>
            <w:r w:rsidRPr="00C05580"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C05580">
              <w:rPr>
                <w:rFonts w:ascii="Times New Roman" w:hAnsi="Times New Roman"/>
                <w:b/>
                <w:sz w:val="20"/>
                <w:szCs w:val="20"/>
              </w:rPr>
              <w:t>респ</w:t>
            </w:r>
            <w:proofErr w:type="spellEnd"/>
            <w:r w:rsidRPr="00C05580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695" w:type="dxa"/>
          </w:tcPr>
          <w:p w:rsidR="00930711" w:rsidRPr="00C05580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80">
              <w:rPr>
                <w:rFonts w:ascii="Times New Roman" w:hAnsi="Times New Roman"/>
                <w:b/>
                <w:sz w:val="20"/>
                <w:szCs w:val="20"/>
              </w:rPr>
              <w:t>Руководитель проекта</w:t>
            </w:r>
          </w:p>
        </w:tc>
      </w:tr>
      <w:tr w:rsidR="00930711" w:rsidRPr="00C05580" w:rsidTr="00051875">
        <w:tc>
          <w:tcPr>
            <w:tcW w:w="541" w:type="dxa"/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Проект «Верификация и оценка баланса углерода в зоне деятельности АК «АЛРОСА» (ПАО) для оптимизации платежей по ожидаемому углеродному налогу»</w:t>
            </w:r>
          </w:p>
        </w:tc>
        <w:tc>
          <w:tcPr>
            <w:tcW w:w="2132" w:type="dxa"/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Конкурс инновационных проектов АК «АЛРОСА» (ПАО) 2016 года</w:t>
            </w:r>
          </w:p>
        </w:tc>
        <w:tc>
          <w:tcPr>
            <w:tcW w:w="2278" w:type="dxa"/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Корпоративный</w:t>
            </w:r>
          </w:p>
        </w:tc>
        <w:tc>
          <w:tcPr>
            <w:tcW w:w="1695" w:type="dxa"/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580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930711" w:rsidRPr="00C05580" w:rsidTr="0005187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“Integrated Science, Engineering, and Emergency Management to Reduce Ice-Jam Flood Impact in the North»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580">
              <w:rPr>
                <w:rFonts w:ascii="Times New Roman" w:hAnsi="Times New Roman"/>
                <w:sz w:val="24"/>
                <w:szCs w:val="24"/>
              </w:rPr>
              <w:t>Национального</w:t>
            </w: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580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580">
              <w:rPr>
                <w:rFonts w:ascii="Times New Roman" w:hAnsi="Times New Roman"/>
                <w:sz w:val="24"/>
                <w:szCs w:val="24"/>
              </w:rPr>
              <w:t>фонда</w:t>
            </w: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580">
              <w:rPr>
                <w:rFonts w:ascii="Times New Roman" w:hAnsi="Times New Roman"/>
                <w:sz w:val="24"/>
                <w:szCs w:val="24"/>
              </w:rPr>
              <w:t>США</w:t>
            </w: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(NSF) </w:t>
            </w:r>
            <w:r w:rsidRPr="00C0558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5580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Partners in International Research and Education (PIRE)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580">
              <w:rPr>
                <w:rFonts w:ascii="Times New Roman" w:hAnsi="Times New Roman"/>
                <w:sz w:val="24"/>
                <w:szCs w:val="24"/>
              </w:rPr>
              <w:t>Эйкельбергер</w:t>
            </w:r>
            <w:proofErr w:type="spellEnd"/>
            <w:proofErr w:type="gramStart"/>
            <w:r w:rsidRPr="00C05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05580">
              <w:rPr>
                <w:rFonts w:ascii="Times New Roman" w:hAnsi="Times New Roman"/>
                <w:sz w:val="24"/>
                <w:szCs w:val="24"/>
              </w:rPr>
              <w:t>ж.Ч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C05580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930711" w:rsidRPr="00C05580" w:rsidTr="0005187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8C07DF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7DF">
              <w:rPr>
                <w:rFonts w:ascii="Times New Roman" w:hAnsi="Times New Roman"/>
                <w:sz w:val="24"/>
                <w:szCs w:val="24"/>
              </w:rPr>
              <w:t>Проект «Сравнительный анализ источников формирования доходов и проблема бедности в традиционных общинах северных регионов России, США и Канады»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РГНФ </w:t>
            </w:r>
            <w:proofErr w:type="spellStart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основной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 </w:t>
            </w:r>
            <w:proofErr w:type="spellStart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РГНФ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Т.Н.</w:t>
            </w:r>
          </w:p>
        </w:tc>
      </w:tr>
    </w:tbl>
    <w:p w:rsidR="00930711" w:rsidRPr="00C05580" w:rsidRDefault="00930711" w:rsidP="009307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30711" w:rsidRPr="00C05580" w:rsidRDefault="00930711" w:rsidP="00930711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930711" w:rsidRPr="00C05580" w:rsidRDefault="00930711" w:rsidP="00930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80">
        <w:rPr>
          <w:rFonts w:ascii="Times New Roman" w:hAnsi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5"/>
      </w:tblGrid>
      <w:tr w:rsidR="00930711" w:rsidRPr="00C05580" w:rsidTr="00051875">
        <w:tc>
          <w:tcPr>
            <w:tcW w:w="3828" w:type="dxa"/>
          </w:tcPr>
          <w:p w:rsidR="00930711" w:rsidRPr="00C05580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0711" w:rsidRPr="00C05580" w:rsidRDefault="00930711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80">
              <w:rPr>
                <w:rFonts w:ascii="Times New Roman" w:hAnsi="Times New Roman"/>
                <w:b/>
                <w:sz w:val="20"/>
                <w:szCs w:val="20"/>
              </w:rPr>
              <w:t>Наименование научно-исследовательской работы</w:t>
            </w:r>
          </w:p>
        </w:tc>
        <w:tc>
          <w:tcPr>
            <w:tcW w:w="1914" w:type="dxa"/>
          </w:tcPr>
          <w:p w:rsidR="00930711" w:rsidRPr="00C05580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0711" w:rsidRPr="00C05580" w:rsidRDefault="00930711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8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30711" w:rsidRPr="00C05580" w:rsidRDefault="00930711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80">
              <w:rPr>
                <w:rFonts w:ascii="Times New Roman" w:hAnsi="Times New Roman"/>
                <w:b/>
                <w:sz w:val="20"/>
                <w:szCs w:val="20"/>
              </w:rPr>
              <w:t>программы, фонда, конкурса грантов</w:t>
            </w:r>
          </w:p>
        </w:tc>
        <w:tc>
          <w:tcPr>
            <w:tcW w:w="1914" w:type="dxa"/>
          </w:tcPr>
          <w:p w:rsidR="00930711" w:rsidRPr="00C05580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0711" w:rsidRPr="00C05580" w:rsidRDefault="00930711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80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1915" w:type="dxa"/>
          </w:tcPr>
          <w:p w:rsidR="00930711" w:rsidRPr="00C05580" w:rsidRDefault="00930711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0711" w:rsidRPr="00C05580" w:rsidRDefault="00930711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580">
              <w:rPr>
                <w:rFonts w:ascii="Times New Roman" w:hAnsi="Times New Roman"/>
                <w:b/>
                <w:sz w:val="20"/>
                <w:szCs w:val="20"/>
              </w:rPr>
              <w:t>Состав коллектива</w:t>
            </w:r>
          </w:p>
        </w:tc>
      </w:tr>
      <w:tr w:rsidR="00930711" w:rsidRPr="00C05580" w:rsidTr="00051875">
        <w:tc>
          <w:tcPr>
            <w:tcW w:w="3828" w:type="dxa"/>
          </w:tcPr>
          <w:p w:rsidR="00930711" w:rsidRPr="00C05580" w:rsidRDefault="00930711" w:rsidP="00051875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«C budget of ecosystems and cities and villages on permafrost in eastern Russian Arctic» </w:t>
            </w:r>
          </w:p>
        </w:tc>
        <w:tc>
          <w:tcPr>
            <w:tcW w:w="1914" w:type="dxa"/>
          </w:tcPr>
          <w:p w:rsidR="00930711" w:rsidRPr="00C05580" w:rsidRDefault="00930711" w:rsidP="000518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580">
              <w:rPr>
                <w:rFonts w:ascii="Times New Roman" w:hAnsi="Times New Roman"/>
                <w:sz w:val="24"/>
                <w:szCs w:val="24"/>
              </w:rPr>
              <w:t>Бельмонт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</w:rPr>
              <w:t xml:space="preserve"> форум, проект РФФИ № 15-54-71003</w:t>
            </w:r>
          </w:p>
        </w:tc>
        <w:tc>
          <w:tcPr>
            <w:tcW w:w="1914" w:type="dxa"/>
          </w:tcPr>
          <w:p w:rsidR="00930711" w:rsidRPr="00C05580" w:rsidRDefault="00930711" w:rsidP="000518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2800,0 тыс. руб.</w:t>
            </w:r>
          </w:p>
        </w:tc>
        <w:tc>
          <w:tcPr>
            <w:tcW w:w="1915" w:type="dxa"/>
          </w:tcPr>
          <w:p w:rsidR="00930711" w:rsidRPr="00C05580" w:rsidRDefault="00930711" w:rsidP="00051875">
            <w:pPr>
              <w:spacing w:after="0" w:line="240" w:lineRule="auto"/>
              <w:ind w:left="-1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DF">
              <w:rPr>
                <w:rFonts w:ascii="Times New Roman" w:hAnsi="Times New Roman"/>
                <w:sz w:val="24"/>
                <w:szCs w:val="24"/>
              </w:rPr>
              <w:t xml:space="preserve">Присяжный М.Ю., Максимов Т.Х., </w:t>
            </w:r>
            <w:proofErr w:type="spellStart"/>
            <w:r w:rsidRPr="008C07DF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8C07DF">
              <w:rPr>
                <w:rFonts w:ascii="Times New Roman" w:hAnsi="Times New Roman"/>
                <w:sz w:val="24"/>
                <w:szCs w:val="24"/>
              </w:rPr>
              <w:t xml:space="preserve"> Т.Н. и др.</w:t>
            </w:r>
          </w:p>
        </w:tc>
      </w:tr>
      <w:tr w:rsidR="00930711" w:rsidRPr="00C05580" w:rsidTr="000518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«Reducing spring flood impacts for wellbeing of communities of the North»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8C07DF" w:rsidRDefault="00930711" w:rsidP="000518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FY</w:t>
            </w:r>
            <w:r w:rsidRPr="008C07DF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Peer</w:t>
            </w:r>
            <w:r w:rsidRPr="008C07DF">
              <w:rPr>
                <w:rFonts w:ascii="Times New Roman" w:hAnsi="Times New Roman"/>
                <w:sz w:val="24"/>
                <w:szCs w:val="24"/>
              </w:rPr>
              <w:t>-</w:t>
            </w: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C07DF">
              <w:rPr>
                <w:rFonts w:ascii="Times New Roman" w:hAnsi="Times New Roman"/>
                <w:sz w:val="24"/>
                <w:szCs w:val="24"/>
              </w:rPr>
              <w:t>-</w:t>
            </w: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Peer</w:t>
            </w:r>
            <w:r w:rsidRPr="008C07DF">
              <w:rPr>
                <w:rFonts w:ascii="Times New Roman" w:hAnsi="Times New Roman"/>
                <w:sz w:val="24"/>
                <w:szCs w:val="24"/>
              </w:rPr>
              <w:t xml:space="preserve"> Программа посольства США в Москве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gramStart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proofErr w:type="gramEnd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ind w:left="-1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580">
              <w:rPr>
                <w:rFonts w:ascii="Times New Roman" w:hAnsi="Times New Roman"/>
                <w:sz w:val="24"/>
                <w:szCs w:val="24"/>
              </w:rPr>
              <w:t>Эйкельбергер</w:t>
            </w:r>
            <w:proofErr w:type="spellEnd"/>
            <w:proofErr w:type="gramStart"/>
            <w:r w:rsidRPr="00C05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05580">
              <w:rPr>
                <w:rFonts w:ascii="Times New Roman" w:hAnsi="Times New Roman"/>
                <w:sz w:val="24"/>
                <w:szCs w:val="24"/>
              </w:rPr>
              <w:t>ж.Ч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C05580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</w:rPr>
              <w:t xml:space="preserve"> Т.Н. и др.</w:t>
            </w:r>
          </w:p>
        </w:tc>
      </w:tr>
      <w:tr w:rsidR="00930711" w:rsidRPr="00C05580" w:rsidTr="0005187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sz w:val="24"/>
                <w:szCs w:val="24"/>
                <w:lang w:val="en-US"/>
              </w:rPr>
              <w:t>ArCS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Соглашение между СВФУ и Университетом Хоккайдо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1" w:rsidRPr="00C05580" w:rsidRDefault="00930711" w:rsidP="00051875">
            <w:pPr>
              <w:spacing w:after="0" w:line="240" w:lineRule="auto"/>
              <w:ind w:left="-1" w:firstLine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580">
              <w:rPr>
                <w:rFonts w:ascii="Times New Roman" w:hAnsi="Times New Roman"/>
                <w:sz w:val="24"/>
                <w:szCs w:val="24"/>
              </w:rPr>
              <w:t>Сугимото</w:t>
            </w:r>
            <w:proofErr w:type="spellEnd"/>
            <w:r w:rsidRPr="00C05580">
              <w:rPr>
                <w:rFonts w:ascii="Times New Roman" w:hAnsi="Times New Roman"/>
                <w:sz w:val="24"/>
                <w:szCs w:val="24"/>
              </w:rPr>
              <w:t xml:space="preserve"> А., Максимов Т. и др.</w:t>
            </w:r>
          </w:p>
        </w:tc>
      </w:tr>
    </w:tbl>
    <w:p w:rsidR="00930711" w:rsidRPr="00C05580" w:rsidRDefault="00930711" w:rsidP="00930711">
      <w:pPr>
        <w:spacing w:after="0" w:line="240" w:lineRule="auto"/>
        <w:rPr>
          <w:rFonts w:ascii="Times New Roman" w:hAnsi="Times New Roman"/>
          <w:b/>
        </w:rPr>
      </w:pPr>
    </w:p>
    <w:p w:rsidR="00930711" w:rsidRPr="00C05580" w:rsidRDefault="00930711" w:rsidP="009307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580">
        <w:rPr>
          <w:rFonts w:ascii="Times New Roman" w:hAnsi="Times New Roman"/>
          <w:b/>
          <w:sz w:val="24"/>
          <w:szCs w:val="24"/>
        </w:rPr>
        <w:t xml:space="preserve">Публикации в изданиях БД </w:t>
      </w:r>
      <w:r w:rsidRPr="00C05580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C05580">
        <w:rPr>
          <w:rFonts w:ascii="Times New Roman" w:hAnsi="Times New Roman"/>
          <w:b/>
          <w:sz w:val="24"/>
          <w:szCs w:val="24"/>
        </w:rPr>
        <w:t xml:space="preserve"> </w:t>
      </w:r>
      <w:r w:rsidRPr="00C05580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C05580">
        <w:rPr>
          <w:rFonts w:ascii="Times New Roman" w:hAnsi="Times New Roman"/>
          <w:b/>
          <w:sz w:val="24"/>
          <w:szCs w:val="24"/>
        </w:rPr>
        <w:t xml:space="preserve"> </w:t>
      </w:r>
      <w:r w:rsidRPr="00C05580">
        <w:rPr>
          <w:rFonts w:ascii="Times New Roman" w:hAnsi="Times New Roman"/>
          <w:b/>
          <w:sz w:val="24"/>
          <w:szCs w:val="24"/>
          <w:lang w:val="en-US"/>
        </w:rPr>
        <w:t>Science</w:t>
      </w:r>
      <w:r w:rsidRPr="00C05580">
        <w:rPr>
          <w:rFonts w:ascii="Times New Roman" w:hAnsi="Times New Roman"/>
          <w:b/>
          <w:sz w:val="24"/>
          <w:szCs w:val="24"/>
        </w:rPr>
        <w:t xml:space="preserve">, </w:t>
      </w:r>
      <w:r w:rsidRPr="00C05580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C05580">
        <w:rPr>
          <w:rFonts w:ascii="Times New Roman" w:hAnsi="Times New Roman"/>
          <w:b/>
          <w:sz w:val="24"/>
          <w:szCs w:val="24"/>
        </w:rPr>
        <w:t xml:space="preserve"> (без дублирования)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2950"/>
        <w:gridCol w:w="2951"/>
      </w:tblGrid>
      <w:tr w:rsidR="00930711" w:rsidRPr="00C05580" w:rsidTr="00051875">
        <w:tc>
          <w:tcPr>
            <w:tcW w:w="3704" w:type="dxa"/>
          </w:tcPr>
          <w:p w:rsidR="00930711" w:rsidRPr="00C05580" w:rsidRDefault="00930711" w:rsidP="00051875">
            <w:pPr>
              <w:jc w:val="center"/>
              <w:rPr>
                <w:rFonts w:ascii="Times New Roman" w:hAnsi="Times New Roman"/>
              </w:rPr>
            </w:pPr>
            <w:r w:rsidRPr="00C05580">
              <w:rPr>
                <w:rFonts w:ascii="Times New Roman" w:hAnsi="Times New Roman"/>
              </w:rPr>
              <w:t>Авто</w:t>
            </w:r>
            <w:proofErr w:type="gramStart"/>
            <w:r w:rsidRPr="00C05580">
              <w:rPr>
                <w:rFonts w:ascii="Times New Roman" w:hAnsi="Times New Roman"/>
              </w:rPr>
              <w:t>р(</w:t>
            </w:r>
            <w:proofErr w:type="gramEnd"/>
            <w:r w:rsidRPr="00C05580">
              <w:rPr>
                <w:rFonts w:ascii="Times New Roman" w:hAnsi="Times New Roman"/>
              </w:rPr>
              <w:t>ы), выходные данные публикации</w:t>
            </w:r>
          </w:p>
        </w:tc>
        <w:tc>
          <w:tcPr>
            <w:tcW w:w="2950" w:type="dxa"/>
          </w:tcPr>
          <w:p w:rsidR="00930711" w:rsidRPr="008C07DF" w:rsidRDefault="00930711" w:rsidP="00051875">
            <w:pPr>
              <w:jc w:val="center"/>
              <w:rPr>
                <w:rFonts w:ascii="Times New Roman" w:hAnsi="Times New Roman"/>
                <w:lang w:val="en-US"/>
              </w:rPr>
            </w:pPr>
            <w:r w:rsidRPr="00C05580">
              <w:rPr>
                <w:rFonts w:ascii="Times New Roman" w:hAnsi="Times New Roman"/>
              </w:rPr>
              <w:t>указать</w:t>
            </w:r>
            <w:r w:rsidRPr="008C07DF">
              <w:rPr>
                <w:rFonts w:ascii="Times New Roman" w:hAnsi="Times New Roman"/>
                <w:lang w:val="en-US"/>
              </w:rPr>
              <w:t xml:space="preserve"> </w:t>
            </w:r>
            <w:r w:rsidRPr="00C05580">
              <w:rPr>
                <w:rFonts w:ascii="Times New Roman" w:hAnsi="Times New Roman"/>
              </w:rPr>
              <w:t>БД</w:t>
            </w:r>
          </w:p>
          <w:p w:rsidR="00930711" w:rsidRPr="00C05580" w:rsidRDefault="00930711" w:rsidP="00051875">
            <w:pPr>
              <w:jc w:val="center"/>
              <w:rPr>
                <w:rFonts w:ascii="Times New Roman" w:hAnsi="Times New Roman"/>
                <w:lang w:val="en-US"/>
              </w:rPr>
            </w:pPr>
            <w:r w:rsidRPr="00C05580">
              <w:rPr>
                <w:rFonts w:ascii="Times New Roman" w:hAnsi="Times New Roman"/>
                <w:lang w:val="en-US"/>
              </w:rPr>
              <w:t>Web</w:t>
            </w:r>
            <w:r w:rsidRPr="008C07DF">
              <w:rPr>
                <w:rFonts w:ascii="Times New Roman" w:hAnsi="Times New Roman"/>
                <w:lang w:val="en-US"/>
              </w:rPr>
              <w:t xml:space="preserve"> </w:t>
            </w:r>
            <w:r w:rsidRPr="00C05580">
              <w:rPr>
                <w:rFonts w:ascii="Times New Roman" w:hAnsi="Times New Roman"/>
                <w:lang w:val="en-US"/>
              </w:rPr>
              <w:t>of</w:t>
            </w:r>
            <w:r w:rsidRPr="008C07DF">
              <w:rPr>
                <w:rFonts w:ascii="Times New Roman" w:hAnsi="Times New Roman"/>
                <w:lang w:val="en-US"/>
              </w:rPr>
              <w:t xml:space="preserve"> </w:t>
            </w:r>
            <w:r w:rsidRPr="00C05580">
              <w:rPr>
                <w:rFonts w:ascii="Times New Roman" w:hAnsi="Times New Roman"/>
                <w:lang w:val="en-US"/>
              </w:rPr>
              <w:t>Science/Scopus</w:t>
            </w:r>
          </w:p>
        </w:tc>
        <w:tc>
          <w:tcPr>
            <w:tcW w:w="2951" w:type="dxa"/>
          </w:tcPr>
          <w:p w:rsidR="00930711" w:rsidRPr="00C05580" w:rsidRDefault="00930711" w:rsidP="00051875">
            <w:pPr>
              <w:rPr>
                <w:rFonts w:ascii="Times New Roman" w:hAnsi="Times New Roman"/>
              </w:rPr>
            </w:pPr>
            <w:r w:rsidRPr="00C05580">
              <w:rPr>
                <w:rFonts w:ascii="Times New Roman" w:hAnsi="Times New Roman"/>
              </w:rPr>
              <w:t>Количество цитирований</w:t>
            </w:r>
          </w:p>
          <w:p w:rsidR="00930711" w:rsidRPr="00C05580" w:rsidRDefault="00930711" w:rsidP="00051875">
            <w:pPr>
              <w:rPr>
                <w:rFonts w:ascii="Times New Roman" w:hAnsi="Times New Roman"/>
              </w:rPr>
            </w:pPr>
            <w:r w:rsidRPr="00C05580">
              <w:rPr>
                <w:rFonts w:ascii="Times New Roman" w:hAnsi="Times New Roman"/>
              </w:rPr>
              <w:t xml:space="preserve"> в БД </w:t>
            </w:r>
            <w:r w:rsidRPr="00C05580">
              <w:rPr>
                <w:rFonts w:ascii="Times New Roman" w:hAnsi="Times New Roman"/>
                <w:lang w:val="en-US"/>
              </w:rPr>
              <w:t>Web</w:t>
            </w:r>
            <w:r w:rsidRPr="00C05580">
              <w:rPr>
                <w:rFonts w:ascii="Times New Roman" w:hAnsi="Times New Roman"/>
              </w:rPr>
              <w:t xml:space="preserve"> </w:t>
            </w:r>
            <w:r w:rsidRPr="00C05580">
              <w:rPr>
                <w:rFonts w:ascii="Times New Roman" w:hAnsi="Times New Roman"/>
                <w:lang w:val="en-US"/>
              </w:rPr>
              <w:t>of</w:t>
            </w:r>
            <w:r w:rsidRPr="00C05580">
              <w:rPr>
                <w:rFonts w:ascii="Times New Roman" w:hAnsi="Times New Roman"/>
              </w:rPr>
              <w:t xml:space="preserve"> </w:t>
            </w:r>
            <w:r w:rsidRPr="00C05580">
              <w:rPr>
                <w:rFonts w:ascii="Times New Roman" w:hAnsi="Times New Roman"/>
                <w:lang w:val="en-US"/>
              </w:rPr>
              <w:t>Science</w:t>
            </w:r>
            <w:r w:rsidRPr="00C05580">
              <w:rPr>
                <w:rFonts w:ascii="Times New Roman" w:hAnsi="Times New Roman"/>
              </w:rPr>
              <w:t xml:space="preserve">, </w:t>
            </w:r>
            <w:r w:rsidRPr="00C05580">
              <w:rPr>
                <w:rFonts w:ascii="Times New Roman" w:hAnsi="Times New Roman"/>
                <w:lang w:val="en-US"/>
              </w:rPr>
              <w:t>Scopus</w:t>
            </w:r>
          </w:p>
        </w:tc>
      </w:tr>
      <w:tr w:rsidR="00930711" w:rsidRPr="00C05580" w:rsidTr="00051875">
        <w:tc>
          <w:tcPr>
            <w:tcW w:w="3704" w:type="dxa"/>
          </w:tcPr>
          <w:p w:rsidR="00930711" w:rsidRPr="00C05580" w:rsidRDefault="00930711" w:rsidP="00051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Т.Н. Роль строительного комплекса в экономике Республики Саха (Якутия) // </w:t>
            </w:r>
            <w:hyperlink r:id="rId6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>Промышленное и гражданское строительство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2016. </w:t>
            </w:r>
            <w:hyperlink r:id="rId7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>№ 8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С. 53-57.</w:t>
            </w:r>
          </w:p>
        </w:tc>
        <w:tc>
          <w:tcPr>
            <w:tcW w:w="2950" w:type="dxa"/>
          </w:tcPr>
          <w:p w:rsidR="00930711" w:rsidRPr="00C05580" w:rsidRDefault="00930711" w:rsidP="00051875">
            <w:pPr>
              <w:jc w:val="center"/>
              <w:rPr>
                <w:rFonts w:ascii="Times New Roman" w:hAnsi="Times New Roman"/>
                <w:b/>
              </w:rPr>
            </w:pPr>
            <w:r w:rsidRPr="00C05580">
              <w:rPr>
                <w:rFonts w:ascii="Times New Roman" w:hAnsi="Times New Roman"/>
                <w:lang w:val="en-US"/>
              </w:rPr>
              <w:t>Web</w:t>
            </w:r>
            <w:r w:rsidRPr="00C05580">
              <w:rPr>
                <w:rFonts w:ascii="Times New Roman" w:hAnsi="Times New Roman"/>
              </w:rPr>
              <w:t xml:space="preserve"> </w:t>
            </w:r>
            <w:r w:rsidRPr="00C05580">
              <w:rPr>
                <w:rFonts w:ascii="Times New Roman" w:hAnsi="Times New Roman"/>
                <w:lang w:val="en-US"/>
              </w:rPr>
              <w:t>of</w:t>
            </w:r>
            <w:r w:rsidRPr="00C05580">
              <w:rPr>
                <w:rFonts w:ascii="Times New Roman" w:hAnsi="Times New Roman"/>
              </w:rPr>
              <w:t xml:space="preserve"> </w:t>
            </w:r>
            <w:r w:rsidRPr="00C05580">
              <w:rPr>
                <w:rFonts w:ascii="Times New Roman" w:hAnsi="Times New Roman"/>
                <w:lang w:val="en-US"/>
              </w:rPr>
              <w:t>Science</w:t>
            </w:r>
          </w:p>
        </w:tc>
        <w:tc>
          <w:tcPr>
            <w:tcW w:w="2951" w:type="dxa"/>
          </w:tcPr>
          <w:p w:rsidR="00930711" w:rsidRPr="00C05580" w:rsidRDefault="00930711" w:rsidP="00051875">
            <w:pPr>
              <w:rPr>
                <w:rFonts w:ascii="Times New Roman" w:hAnsi="Times New Roman"/>
              </w:rPr>
            </w:pPr>
            <w:r w:rsidRPr="00C05580">
              <w:rPr>
                <w:rFonts w:ascii="Times New Roman" w:hAnsi="Times New Roman"/>
              </w:rPr>
              <w:t>Нет доступа к базе данных</w:t>
            </w:r>
          </w:p>
        </w:tc>
      </w:tr>
      <w:tr w:rsidR="00930711" w:rsidRPr="00C05580" w:rsidTr="00051875">
        <w:tc>
          <w:tcPr>
            <w:tcW w:w="3704" w:type="dxa"/>
          </w:tcPr>
          <w:p w:rsidR="00930711" w:rsidRPr="00C05580" w:rsidRDefault="00930711" w:rsidP="00051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Т.Н., Архангельская Е.А. СЕВЕРНЫЕ ГОРОДА: ОБЩИЕ ТРЕНДЫ И НАЦИОНАЛЬНЫЕ ОСОБЕННОСТИ</w:t>
            </w:r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hyperlink r:id="rId8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>ЭКО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2016. </w:t>
            </w:r>
            <w:hyperlink r:id="rId9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>№ 3 (501)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С. 63-79.</w:t>
            </w:r>
          </w:p>
        </w:tc>
        <w:tc>
          <w:tcPr>
            <w:tcW w:w="2950" w:type="dxa"/>
          </w:tcPr>
          <w:p w:rsidR="00930711" w:rsidRPr="00C05580" w:rsidRDefault="00930711" w:rsidP="00051875">
            <w:pPr>
              <w:jc w:val="center"/>
              <w:rPr>
                <w:rFonts w:ascii="Times New Roman" w:hAnsi="Times New Roman"/>
                <w:b/>
              </w:rPr>
            </w:pPr>
            <w:r w:rsidRPr="00C05580">
              <w:rPr>
                <w:rFonts w:ascii="Times New Roman" w:hAnsi="Times New Roman"/>
                <w:lang w:val="en-US"/>
              </w:rPr>
              <w:t>Web</w:t>
            </w:r>
            <w:r w:rsidRPr="00C05580">
              <w:rPr>
                <w:rFonts w:ascii="Times New Roman" w:hAnsi="Times New Roman"/>
              </w:rPr>
              <w:t xml:space="preserve"> </w:t>
            </w:r>
            <w:r w:rsidRPr="00C05580">
              <w:rPr>
                <w:rFonts w:ascii="Times New Roman" w:hAnsi="Times New Roman"/>
                <w:lang w:val="en-US"/>
              </w:rPr>
              <w:t>of</w:t>
            </w:r>
            <w:r w:rsidRPr="00C05580">
              <w:rPr>
                <w:rFonts w:ascii="Times New Roman" w:hAnsi="Times New Roman"/>
              </w:rPr>
              <w:t xml:space="preserve"> </w:t>
            </w:r>
            <w:r w:rsidRPr="00C05580">
              <w:rPr>
                <w:rFonts w:ascii="Times New Roman" w:hAnsi="Times New Roman"/>
                <w:lang w:val="en-US"/>
              </w:rPr>
              <w:t>Science</w:t>
            </w:r>
          </w:p>
        </w:tc>
        <w:tc>
          <w:tcPr>
            <w:tcW w:w="2951" w:type="dxa"/>
          </w:tcPr>
          <w:p w:rsidR="00930711" w:rsidRPr="00C05580" w:rsidRDefault="00930711" w:rsidP="00051875">
            <w:pPr>
              <w:rPr>
                <w:rFonts w:ascii="Times New Roman" w:hAnsi="Times New Roman"/>
                <w:b/>
              </w:rPr>
            </w:pPr>
            <w:r w:rsidRPr="00C05580">
              <w:rPr>
                <w:rFonts w:ascii="Times New Roman" w:hAnsi="Times New Roman"/>
              </w:rPr>
              <w:t>Нет доступа к базе данных</w:t>
            </w:r>
          </w:p>
        </w:tc>
      </w:tr>
      <w:tr w:rsidR="00930711" w:rsidRPr="00C05580" w:rsidTr="00051875">
        <w:tc>
          <w:tcPr>
            <w:tcW w:w="3704" w:type="dxa"/>
          </w:tcPr>
          <w:p w:rsidR="00930711" w:rsidRPr="00C05580" w:rsidRDefault="00930711" w:rsidP="00051875">
            <w:pPr>
              <w:pStyle w:val="CHdr1"/>
              <w:tabs>
                <w:tab w:val="right" w:leader="dot" w:pos="9639"/>
              </w:tabs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</w:pPr>
            <w:r w:rsidRPr="00C05580"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 xml:space="preserve">3. </w:t>
            </w:r>
            <w:proofErr w:type="spellStart"/>
            <w:r w:rsidRPr="00C05580"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b w:val="0"/>
                <w:bCs/>
                <w:spacing w:val="0"/>
                <w:sz w:val="24"/>
                <w:lang w:val="ru-RU"/>
              </w:rPr>
              <w:t xml:space="preserve"> Т.Н., Степанова Н.А. ВСТО и «Сила Сибири»: влияние мега-проектов на экономику и природную среду Республики Саха (Якутия)</w:t>
            </w:r>
          </w:p>
          <w:p w:rsidR="00930711" w:rsidRPr="00C05580" w:rsidRDefault="00930711" w:rsidP="00051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// </w:t>
            </w:r>
            <w:hyperlink r:id="rId10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>Регион: Экономика и Социология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2016. </w:t>
            </w:r>
            <w:hyperlink r:id="rId11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>№ 4 (92)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930711" w:rsidRPr="00C05580" w:rsidRDefault="00930711" w:rsidP="00051875">
            <w:pPr>
              <w:jc w:val="center"/>
              <w:rPr>
                <w:rFonts w:ascii="Times New Roman" w:hAnsi="Times New Roman"/>
                <w:b/>
              </w:rPr>
            </w:pPr>
            <w:r w:rsidRPr="00C05580">
              <w:rPr>
                <w:rFonts w:ascii="Times New Roman" w:hAnsi="Times New Roman"/>
                <w:lang w:val="en-US"/>
              </w:rPr>
              <w:t>Web</w:t>
            </w:r>
            <w:r w:rsidRPr="00C05580">
              <w:rPr>
                <w:rFonts w:ascii="Times New Roman" w:hAnsi="Times New Roman"/>
              </w:rPr>
              <w:t xml:space="preserve"> </w:t>
            </w:r>
            <w:r w:rsidRPr="00C05580">
              <w:rPr>
                <w:rFonts w:ascii="Times New Roman" w:hAnsi="Times New Roman"/>
                <w:lang w:val="en-US"/>
              </w:rPr>
              <w:t>of</w:t>
            </w:r>
            <w:r w:rsidRPr="00C05580">
              <w:rPr>
                <w:rFonts w:ascii="Times New Roman" w:hAnsi="Times New Roman"/>
              </w:rPr>
              <w:t xml:space="preserve"> </w:t>
            </w:r>
            <w:r w:rsidRPr="00C05580">
              <w:rPr>
                <w:rFonts w:ascii="Times New Roman" w:hAnsi="Times New Roman"/>
                <w:lang w:val="en-US"/>
              </w:rPr>
              <w:t>Science</w:t>
            </w:r>
          </w:p>
        </w:tc>
        <w:tc>
          <w:tcPr>
            <w:tcW w:w="2951" w:type="dxa"/>
          </w:tcPr>
          <w:p w:rsidR="00930711" w:rsidRPr="00C05580" w:rsidRDefault="00930711" w:rsidP="00051875">
            <w:pPr>
              <w:rPr>
                <w:rFonts w:ascii="Times New Roman" w:hAnsi="Times New Roman"/>
                <w:b/>
              </w:rPr>
            </w:pPr>
            <w:r w:rsidRPr="00C05580">
              <w:rPr>
                <w:rFonts w:ascii="Times New Roman" w:hAnsi="Times New Roman"/>
              </w:rPr>
              <w:t>Нет доступа к базе данных</w:t>
            </w:r>
          </w:p>
        </w:tc>
      </w:tr>
    </w:tbl>
    <w:p w:rsidR="00930711" w:rsidRPr="00C05580" w:rsidRDefault="00930711" w:rsidP="00930711">
      <w:pPr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930711" w:rsidRPr="00C05580" w:rsidRDefault="00930711" w:rsidP="009307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580">
        <w:rPr>
          <w:rFonts w:ascii="Times New Roman" w:hAnsi="Times New Roman"/>
          <w:b/>
          <w:sz w:val="24"/>
          <w:szCs w:val="24"/>
        </w:rPr>
        <w:t xml:space="preserve">Издание  научных монографий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30711" w:rsidRPr="00C05580" w:rsidTr="00051875">
        <w:tc>
          <w:tcPr>
            <w:tcW w:w="4644" w:type="dxa"/>
          </w:tcPr>
          <w:p w:rsidR="00930711" w:rsidRPr="00C05580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C05580">
              <w:rPr>
                <w:rFonts w:ascii="Times New Roman" w:hAnsi="Times New Roman"/>
              </w:rPr>
              <w:t>Авто</w:t>
            </w:r>
            <w:proofErr w:type="gramStart"/>
            <w:r w:rsidRPr="00C05580">
              <w:rPr>
                <w:rFonts w:ascii="Times New Roman" w:hAnsi="Times New Roman"/>
              </w:rPr>
              <w:t>р(</w:t>
            </w:r>
            <w:proofErr w:type="gramEnd"/>
            <w:r w:rsidRPr="00C05580">
              <w:rPr>
                <w:rFonts w:ascii="Times New Roman" w:hAnsi="Times New Roman"/>
              </w:rPr>
              <w:t>ы)</w:t>
            </w:r>
          </w:p>
        </w:tc>
        <w:tc>
          <w:tcPr>
            <w:tcW w:w="4962" w:type="dxa"/>
          </w:tcPr>
          <w:p w:rsidR="00930711" w:rsidRPr="00C05580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C05580">
              <w:rPr>
                <w:rFonts w:ascii="Times New Roman" w:hAnsi="Times New Roman"/>
              </w:rPr>
              <w:t>Выходные данные монографии (название, город, издательство,  кол-во страниц)</w:t>
            </w:r>
          </w:p>
        </w:tc>
      </w:tr>
      <w:tr w:rsidR="00930711" w:rsidRPr="00C05580" w:rsidTr="00051875">
        <w:tc>
          <w:tcPr>
            <w:tcW w:w="4644" w:type="dxa"/>
          </w:tcPr>
          <w:p w:rsidR="00930711" w:rsidRPr="00C05580" w:rsidRDefault="00930711" w:rsidP="0005187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Т.Н. Гл. 14. «Трансформация экономики Якутии: структурные сдвиги, поиск нового пространственного равновесия и модели развития» - С. 441-475.</w:t>
            </w:r>
          </w:p>
        </w:tc>
        <w:tc>
          <w:tcPr>
            <w:tcW w:w="4962" w:type="dxa"/>
          </w:tcPr>
          <w:p w:rsidR="00930711" w:rsidRPr="00C05580" w:rsidRDefault="00930711" w:rsidP="000518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Региональное и муниципальное управление: диагностика, планирование и мониторинг социально-экономического развития регионов Сибири / монография под ред. А.С.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Новосёлова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, В.Е. Селиверстова; ИЭОПП СО РАН. - Новосибирск: Изд-во ИЭОПП СО РАН, 2016. – 487 с.</w:t>
            </w:r>
          </w:p>
        </w:tc>
      </w:tr>
    </w:tbl>
    <w:p w:rsidR="00930711" w:rsidRPr="00C05580" w:rsidRDefault="00930711" w:rsidP="009307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30711" w:rsidRPr="00C05580" w:rsidRDefault="00930711" w:rsidP="009307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580">
        <w:rPr>
          <w:rFonts w:ascii="Times New Roman" w:hAnsi="Times New Roman"/>
          <w:b/>
          <w:sz w:val="24"/>
          <w:szCs w:val="24"/>
        </w:rPr>
        <w:t>Публикации в изданиях  ВАК РФ, РИНЦ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3374"/>
      </w:tblGrid>
      <w:tr w:rsidR="00930711" w:rsidRPr="00C05580" w:rsidTr="00051875">
        <w:tc>
          <w:tcPr>
            <w:tcW w:w="6232" w:type="dxa"/>
          </w:tcPr>
          <w:p w:rsidR="00930711" w:rsidRPr="00C05580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C05580">
              <w:rPr>
                <w:rFonts w:ascii="Times New Roman" w:hAnsi="Times New Roman"/>
              </w:rPr>
              <w:t>Авто</w:t>
            </w:r>
            <w:proofErr w:type="gramStart"/>
            <w:r w:rsidRPr="00C05580">
              <w:rPr>
                <w:rFonts w:ascii="Times New Roman" w:hAnsi="Times New Roman"/>
              </w:rPr>
              <w:t>р(</w:t>
            </w:r>
            <w:proofErr w:type="gramEnd"/>
            <w:r w:rsidRPr="00C05580">
              <w:rPr>
                <w:rFonts w:ascii="Times New Roman" w:hAnsi="Times New Roman"/>
              </w:rPr>
              <w:t>ы), выходные данные публикации</w:t>
            </w:r>
          </w:p>
        </w:tc>
        <w:tc>
          <w:tcPr>
            <w:tcW w:w="3374" w:type="dxa"/>
          </w:tcPr>
          <w:p w:rsidR="00930711" w:rsidRPr="00C05580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C05580">
              <w:rPr>
                <w:rFonts w:ascii="Times New Roman" w:hAnsi="Times New Roman"/>
              </w:rPr>
              <w:t xml:space="preserve">Количество цитирований </w:t>
            </w:r>
          </w:p>
          <w:p w:rsidR="00930711" w:rsidRPr="00C05580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C05580">
              <w:rPr>
                <w:rFonts w:ascii="Times New Roman" w:hAnsi="Times New Roman"/>
              </w:rPr>
              <w:t>в БД РИНЦ</w:t>
            </w:r>
          </w:p>
        </w:tc>
      </w:tr>
      <w:tr w:rsidR="00930711" w:rsidRPr="00A00B7F" w:rsidTr="00051875">
        <w:tc>
          <w:tcPr>
            <w:tcW w:w="6232" w:type="dxa"/>
          </w:tcPr>
          <w:p w:rsidR="00930711" w:rsidRPr="00C05580" w:rsidRDefault="00930711" w:rsidP="0005187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Т.Н. СТРУКТУРА ЗАНЯТОСТИ В ПОСЕЛЕНИЯХ РЕСПУБЛИКИ САХА (ЯКУТИЯ) ПО ТИПОЛОГИИ ФИШЕРА-КЛАРКА // </w:t>
            </w:r>
            <w:hyperlink r:id="rId12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>Арктика XXI век. Гуманитарные науки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2016. </w:t>
            </w:r>
            <w:hyperlink r:id="rId13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>№ 1 (7)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С. 18-27.</w:t>
            </w:r>
          </w:p>
          <w:p w:rsidR="00930711" w:rsidRPr="00C05580" w:rsidRDefault="00930711" w:rsidP="0005187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Т.Н., Корнилова М.В. ОБ ОСОБЕННОСТЯХ ОБЕСПЕЧЕНИЯ НАСЕЛЕНИЯ РЕСПУБЛИКИ САХА (ЯКУТИЯ) ПИТЬЕВОЙ ВОДОЙ // </w:t>
            </w:r>
            <w:hyperlink r:id="rId14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>Экономика Востока России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2016. </w:t>
            </w:r>
            <w:hyperlink r:id="rId15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>№ 2 (6)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С. 82-91.</w:t>
            </w:r>
          </w:p>
          <w:p w:rsidR="00930711" w:rsidRPr="00C05580" w:rsidRDefault="00930711" w:rsidP="0005187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Т.Н., Присяжный М.Ю., Табата Ш., Степанова Н.А., Бочкарев Н.В., Сивцева Т.В. ТЕРРИТОРИАЛЬНАЯ ДИФФЕРЕНЦИАЦИЯ В ОБЕСПЕЧЕНИИ ДОСТУПНОСТИ ЭЛЕКТРИЧЕСКОЙ И ТЕПЛОВОЙ ЭНЕРГИИ В ЯКУТИИ // </w:t>
            </w:r>
            <w:hyperlink r:id="rId16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Арктика XXI век. </w:t>
              </w:r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lastRenderedPageBreak/>
                <w:t>Гуманитарные науки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2016. </w:t>
            </w:r>
            <w:hyperlink r:id="rId17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>№ 2 (8)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С. 42-56.</w:t>
            </w:r>
          </w:p>
          <w:p w:rsidR="00930711" w:rsidRPr="00C05580" w:rsidRDefault="00930711" w:rsidP="0005187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Т.Н. ТРАНСФОРМАЦИЯ ЭКОНОМИКИ ЯКУТИИ В 1900-2015 ГГ. // СОВРЕМЕННЫЕ ПРОБЛЕМЫ МЕЖНАЦИОНАЛЬНЫХ И МЕЖКОНФЕССИОНАЛЬНЫХ ОТНОШЕНИЙ. Материалы Всероссийской научно-практической конференции. 2016 Издательство: Издательско-информационно-технологический центр "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Алаас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", Якутск, 2016.  С.  225-228.</w:t>
            </w:r>
          </w:p>
          <w:p w:rsidR="00930711" w:rsidRPr="00C05580" w:rsidRDefault="00930711" w:rsidP="0005187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Т.Н. Гл. 14. - С. 441-475. «Трансформация экономики Якутии: структурные сдвиги, поиск нового пространственного равновесия и модели развития» // Региональное и муниципальное управление: диагностика, планирование и мониторинг социально-экономического развития регионов Сибири / монография под ред. А.С.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Новосёлова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, В.Е. Селиверстова; ИЭОПП СО РАН. - Новосибирск: Изд-во ИЭОПП СО РАН, 2016. – 487 с. </w:t>
            </w:r>
          </w:p>
          <w:p w:rsidR="00930711" w:rsidRPr="00C05580" w:rsidRDefault="00930711" w:rsidP="0005187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Т.Н., Ноговицын А.В. ВЛИЯНИЕ ПРОГРАММ ЭНЕРГОРЕСУРСОСБЕРЕЖЕНИЯ НА ДИНАМИКУ ЭМИССИИ УГЛЕРОДА В РЕСПУБЛИКЕ САХА (ЯКУТИЯ) // </w:t>
            </w:r>
            <w:hyperlink r:id="rId18" w:history="1">
              <w:r w:rsidRPr="00C05580">
                <w:rPr>
                  <w:rFonts w:ascii="Times New Roman" w:hAnsi="Times New Roman"/>
                  <w:bCs/>
                  <w:sz w:val="24"/>
                  <w:szCs w:val="24"/>
                </w:rPr>
                <w:t>Арктика XXI век. Технические науки</w:t>
              </w:r>
            </w:hyperlink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2016 (в печати)</w:t>
            </w:r>
          </w:p>
        </w:tc>
        <w:tc>
          <w:tcPr>
            <w:tcW w:w="3374" w:type="dxa"/>
          </w:tcPr>
          <w:p w:rsidR="00930711" w:rsidRPr="00A00B7F" w:rsidRDefault="00930711" w:rsidP="000518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C05580">
              <w:rPr>
                <w:rFonts w:ascii="Times New Roman" w:hAnsi="Times New Roman"/>
              </w:rPr>
              <w:lastRenderedPageBreak/>
              <w:t>Нет доступа к базе данных</w:t>
            </w:r>
          </w:p>
        </w:tc>
      </w:tr>
    </w:tbl>
    <w:p w:rsidR="00930711" w:rsidRPr="00C2476F" w:rsidRDefault="00930711" w:rsidP="00930711">
      <w:pPr>
        <w:spacing w:after="0" w:line="240" w:lineRule="auto"/>
        <w:rPr>
          <w:rFonts w:ascii="Times New Roman" w:hAnsi="Times New Roman"/>
          <w:b/>
        </w:rPr>
      </w:pPr>
    </w:p>
    <w:p w:rsidR="00930711" w:rsidRPr="003A349B" w:rsidRDefault="00930711" w:rsidP="009307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Публикации </w:t>
      </w:r>
      <w:r w:rsidRPr="003A349B">
        <w:rPr>
          <w:rFonts w:ascii="Times New Roman" w:hAnsi="Times New Roman"/>
          <w:b/>
          <w:sz w:val="24"/>
          <w:szCs w:val="24"/>
        </w:rPr>
        <w:t>в зарубежных изданиях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30711" w:rsidRPr="00A00B7F" w:rsidTr="00051875">
        <w:tc>
          <w:tcPr>
            <w:tcW w:w="4786" w:type="dxa"/>
          </w:tcPr>
          <w:p w:rsidR="00930711" w:rsidRPr="00A00B7F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Авто</w:t>
            </w:r>
            <w:proofErr w:type="gramStart"/>
            <w:r w:rsidRPr="00DD0DE9">
              <w:rPr>
                <w:rFonts w:ascii="Times New Roman" w:hAnsi="Times New Roman"/>
              </w:rPr>
              <w:t>р(</w:t>
            </w:r>
            <w:proofErr w:type="gramEnd"/>
            <w:r w:rsidRPr="00DD0DE9">
              <w:rPr>
                <w:rFonts w:ascii="Times New Roman" w:hAnsi="Times New Roman"/>
              </w:rPr>
              <w:t>ы)</w:t>
            </w:r>
          </w:p>
        </w:tc>
        <w:tc>
          <w:tcPr>
            <w:tcW w:w="4820" w:type="dxa"/>
          </w:tcPr>
          <w:p w:rsidR="00930711" w:rsidRPr="00A00B7F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 xml:space="preserve">Выходные данные статьи </w:t>
            </w:r>
          </w:p>
        </w:tc>
      </w:tr>
      <w:tr w:rsidR="00930711" w:rsidRPr="00A00B7F" w:rsidTr="00051875">
        <w:tc>
          <w:tcPr>
            <w:tcW w:w="4786" w:type="dxa"/>
          </w:tcPr>
          <w:p w:rsidR="00930711" w:rsidRPr="00A00B7F" w:rsidRDefault="00930711" w:rsidP="000518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0711" w:rsidRPr="00A00B7F" w:rsidRDefault="00930711" w:rsidP="000518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930711" w:rsidRPr="00C865B4" w:rsidRDefault="00930711" w:rsidP="00930711">
      <w:pPr>
        <w:spacing w:after="0" w:line="240" w:lineRule="auto"/>
        <w:rPr>
          <w:rFonts w:ascii="Times New Roman" w:hAnsi="Times New Roman"/>
        </w:rPr>
      </w:pPr>
    </w:p>
    <w:p w:rsidR="00930711" w:rsidRPr="003A349B" w:rsidRDefault="00930711" w:rsidP="009307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Публикации  в трудах международных и всероссийских конференций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2536"/>
        <w:gridCol w:w="3680"/>
      </w:tblGrid>
      <w:tr w:rsidR="00930711" w:rsidRPr="00A00B7F" w:rsidTr="00051875">
        <w:tc>
          <w:tcPr>
            <w:tcW w:w="3129" w:type="dxa"/>
          </w:tcPr>
          <w:p w:rsidR="00930711" w:rsidRPr="00A00B7F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и наименование конференции </w:t>
            </w:r>
          </w:p>
        </w:tc>
        <w:tc>
          <w:tcPr>
            <w:tcW w:w="2536" w:type="dxa"/>
          </w:tcPr>
          <w:p w:rsidR="00930711" w:rsidRPr="00A00B7F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Авто</w:t>
            </w:r>
            <w:proofErr w:type="gramStart"/>
            <w:r w:rsidRPr="00A00B7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Pr="00A00B7F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80" w:type="dxa"/>
          </w:tcPr>
          <w:p w:rsidR="00930711" w:rsidRPr="00A00B7F" w:rsidRDefault="00930711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данные  публикации</w:t>
            </w:r>
          </w:p>
        </w:tc>
      </w:tr>
      <w:tr w:rsidR="00930711" w:rsidRPr="00A00B7F" w:rsidTr="00051875">
        <w:tc>
          <w:tcPr>
            <w:tcW w:w="3129" w:type="dxa"/>
          </w:tcPr>
          <w:p w:rsidR="00930711" w:rsidRPr="00C05580" w:rsidRDefault="00930711" w:rsidP="000518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impact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modernization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housing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utilities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sector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Republic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Sakha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Yakutia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on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dynamics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carbon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emissions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based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on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analysis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fuel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and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energy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balance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data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) (англ.), Влияние программ модернизации </w:t>
            </w:r>
            <w:proofErr w:type="gram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жилищного-коммунального</w:t>
            </w:r>
            <w:proofErr w:type="gram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комплекса РС (Я) на динамику выбросов углерода (на основе анализа данных топливно-энергетического баланса) (русс.) </w:t>
            </w:r>
          </w:p>
        </w:tc>
        <w:tc>
          <w:tcPr>
            <w:tcW w:w="2536" w:type="dxa"/>
          </w:tcPr>
          <w:p w:rsidR="00930711" w:rsidRPr="00C05580" w:rsidRDefault="00930711" w:rsidP="00051875">
            <w:pPr>
              <w:spacing w:after="0" w:line="240" w:lineRule="auto"/>
              <w:ind w:left="71"/>
              <w:contextualSpacing/>
              <w:rPr>
                <w:rFonts w:ascii="Times New Roman" w:hAnsi="Times New Roman"/>
              </w:rPr>
            </w:pP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Гаврильева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Т.Н., Бочкарев Н.В., Ноговицын А.В.</w:t>
            </w:r>
          </w:p>
        </w:tc>
        <w:tc>
          <w:tcPr>
            <w:tcW w:w="3680" w:type="dxa"/>
          </w:tcPr>
          <w:p w:rsidR="00930711" w:rsidRPr="00A00B7F" w:rsidRDefault="00930711" w:rsidP="000518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Климат и мерзлотные системы: Труды Девятого международного симпозиума "БАЛАНС УГЛЕРОДА, ВОДЫ И ЭНЕРГИИ И КЛИМАТ БОРЕАЛЬНЫХ И АРКТИЧЕСКИХ РЕГИОНОВ С ОСОБЫМ АКЦЕНТОМ НА ВОСТОЧНУЮ ЕВРАЗИЮ", посвященный 25-летию начала совместных Российско-Японских исследований по изучению изменения климата в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криолитозоне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 (1-4 ноября 2016 г., Якутск, Россия).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Нагоя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 xml:space="preserve">, Япония: Издательство Университета </w:t>
            </w:r>
            <w:proofErr w:type="spellStart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Нагоя</w:t>
            </w:r>
            <w:proofErr w:type="spellEnd"/>
            <w:r w:rsidRPr="00C05580">
              <w:rPr>
                <w:rFonts w:ascii="Times New Roman" w:hAnsi="Times New Roman"/>
                <w:bCs/>
                <w:sz w:val="24"/>
                <w:szCs w:val="24"/>
              </w:rPr>
              <w:t>. – 2016. – 365 с., с. 84-87, с. 225-228</w:t>
            </w:r>
          </w:p>
        </w:tc>
      </w:tr>
    </w:tbl>
    <w:p w:rsidR="00930711" w:rsidRPr="00C865B4" w:rsidRDefault="00930711" w:rsidP="00930711">
      <w:pPr>
        <w:spacing w:after="0" w:line="240" w:lineRule="auto"/>
        <w:rPr>
          <w:rFonts w:ascii="Times New Roman" w:hAnsi="Times New Roman"/>
        </w:rPr>
      </w:pPr>
    </w:p>
    <w:p w:rsidR="00930711" w:rsidRPr="003A349B" w:rsidRDefault="00930711" w:rsidP="0093071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lastRenderedPageBreak/>
        <w:t xml:space="preserve">Наличие </w:t>
      </w:r>
      <w:proofErr w:type="spellStart"/>
      <w:r w:rsidRPr="003A349B">
        <w:rPr>
          <w:rFonts w:ascii="Times New Roman" w:hAnsi="Times New Roman"/>
          <w:b/>
          <w:sz w:val="24"/>
          <w:szCs w:val="24"/>
        </w:rPr>
        <w:t>охраноспособных</w:t>
      </w:r>
      <w:proofErr w:type="spellEnd"/>
      <w:r w:rsidRPr="003A349B">
        <w:rPr>
          <w:rFonts w:ascii="Times New Roman" w:hAnsi="Times New Roman"/>
          <w:b/>
          <w:sz w:val="24"/>
          <w:szCs w:val="24"/>
        </w:rPr>
        <w:t xml:space="preserve"> разработок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0711" w:rsidRPr="00A00B7F" w:rsidTr="00051875">
        <w:tc>
          <w:tcPr>
            <w:tcW w:w="3190" w:type="dxa"/>
          </w:tcPr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A00B7F">
              <w:rPr>
                <w:rFonts w:ascii="Times New Roman" w:hAnsi="Times New Roman"/>
              </w:rPr>
              <w:t>азвание объекта интеллектуальной собственности</w:t>
            </w:r>
          </w:p>
        </w:tc>
        <w:tc>
          <w:tcPr>
            <w:tcW w:w="3190" w:type="dxa"/>
          </w:tcPr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Авто</w:t>
            </w:r>
            <w:proofErr w:type="gramStart"/>
            <w:r w:rsidRPr="00A00B7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Pr="00A00B7F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930711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патента, свидетельства</w:t>
            </w:r>
            <w:r w:rsidRPr="00A00B7F">
              <w:rPr>
                <w:rFonts w:ascii="Times New Roman" w:hAnsi="Times New Roman"/>
              </w:rPr>
              <w:t xml:space="preserve"> </w:t>
            </w:r>
          </w:p>
        </w:tc>
      </w:tr>
      <w:tr w:rsidR="00930711" w:rsidRPr="00A00B7F" w:rsidTr="00051875">
        <w:tc>
          <w:tcPr>
            <w:tcW w:w="3190" w:type="dxa"/>
          </w:tcPr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930711" w:rsidRPr="00A00B7F" w:rsidRDefault="00930711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930711" w:rsidRPr="00A00B7F" w:rsidRDefault="00930711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0711" w:rsidRPr="00C865B4" w:rsidRDefault="00930711" w:rsidP="00930711">
      <w:pPr>
        <w:spacing w:after="0" w:line="240" w:lineRule="auto"/>
        <w:rPr>
          <w:rFonts w:ascii="Times New Roman" w:hAnsi="Times New Roman"/>
        </w:rPr>
      </w:pPr>
    </w:p>
    <w:p w:rsidR="00930711" w:rsidRPr="003A349B" w:rsidRDefault="00930711" w:rsidP="009307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Научное руководство </w:t>
      </w:r>
      <w:r w:rsidRPr="003A349B">
        <w:rPr>
          <w:rFonts w:ascii="Times New Roman" w:hAnsi="Times New Roman"/>
          <w:b/>
          <w:sz w:val="24"/>
          <w:szCs w:val="24"/>
        </w:rPr>
        <w:t>аспирантами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281"/>
      </w:tblGrid>
      <w:tr w:rsidR="00930711" w:rsidRPr="00A00B7F" w:rsidTr="00051875">
        <w:tc>
          <w:tcPr>
            <w:tcW w:w="5070" w:type="dxa"/>
          </w:tcPr>
          <w:p w:rsidR="00930711" w:rsidRPr="00A00B7F" w:rsidRDefault="00930711" w:rsidP="00051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Аспиранты </w:t>
            </w:r>
            <w:r w:rsidRPr="00A00B7F">
              <w:rPr>
                <w:rFonts w:ascii="Times New Roman" w:hAnsi="Times New Roman"/>
              </w:rPr>
              <w:t xml:space="preserve"> очной формы обучения, год обучения</w:t>
            </w:r>
          </w:p>
        </w:tc>
        <w:tc>
          <w:tcPr>
            <w:tcW w:w="4281" w:type="dxa"/>
          </w:tcPr>
          <w:p w:rsidR="00930711" w:rsidRPr="00A00B7F" w:rsidRDefault="00930711" w:rsidP="00051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Аспиранты </w:t>
            </w:r>
            <w:r w:rsidRPr="00A00B7F">
              <w:rPr>
                <w:rFonts w:ascii="Times New Roman" w:hAnsi="Times New Roman"/>
              </w:rPr>
              <w:t xml:space="preserve"> заочной формы обучения, год обучения</w:t>
            </w:r>
          </w:p>
        </w:tc>
      </w:tr>
      <w:tr w:rsidR="00930711" w:rsidRPr="00A00B7F" w:rsidTr="00051875">
        <w:tc>
          <w:tcPr>
            <w:tcW w:w="5070" w:type="dxa"/>
          </w:tcPr>
          <w:p w:rsidR="00930711" w:rsidRPr="00A00B7F" w:rsidRDefault="00930711" w:rsidP="00051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81" w:type="dxa"/>
          </w:tcPr>
          <w:p w:rsidR="00930711" w:rsidRPr="00A00B7F" w:rsidRDefault="00930711" w:rsidP="00051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30711" w:rsidRPr="00C865B4" w:rsidRDefault="00930711" w:rsidP="00930711">
      <w:pPr>
        <w:pStyle w:val="a3"/>
        <w:spacing w:after="0" w:line="240" w:lineRule="auto"/>
        <w:ind w:left="360"/>
        <w:rPr>
          <w:rFonts w:ascii="Times New Roman" w:hAnsi="Times New Roman"/>
          <w:b/>
        </w:rPr>
      </w:pPr>
    </w:p>
    <w:p w:rsidR="00930711" w:rsidRPr="003A349B" w:rsidRDefault="00930711" w:rsidP="009307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Защиты  диссертационных работ</w:t>
      </w:r>
      <w:r w:rsidRPr="003A349B">
        <w:rPr>
          <w:rFonts w:ascii="Times New Roman" w:hAnsi="Times New Roman"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</w:rPr>
        <w:t>под Вашим научным руководством или консультированием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134"/>
        <w:gridCol w:w="3147"/>
      </w:tblGrid>
      <w:tr w:rsidR="00930711" w:rsidRPr="00F5345F" w:rsidTr="00051875">
        <w:tc>
          <w:tcPr>
            <w:tcW w:w="5070" w:type="dxa"/>
            <w:gridSpan w:val="2"/>
          </w:tcPr>
          <w:p w:rsidR="00930711" w:rsidRPr="00F5345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45F">
              <w:rPr>
                <w:rFonts w:ascii="Times New Roman" w:hAnsi="Times New Roman"/>
                <w:b/>
              </w:rPr>
              <w:t>Докторских</w:t>
            </w:r>
          </w:p>
        </w:tc>
        <w:tc>
          <w:tcPr>
            <w:tcW w:w="4281" w:type="dxa"/>
            <w:gridSpan w:val="2"/>
          </w:tcPr>
          <w:p w:rsidR="00930711" w:rsidRPr="00F5345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45F">
              <w:rPr>
                <w:rFonts w:ascii="Times New Roman" w:hAnsi="Times New Roman"/>
                <w:b/>
              </w:rPr>
              <w:t>Кандидатских</w:t>
            </w:r>
          </w:p>
        </w:tc>
      </w:tr>
      <w:tr w:rsidR="00930711" w:rsidRPr="00A00B7F" w:rsidTr="00051875">
        <w:tc>
          <w:tcPr>
            <w:tcW w:w="2518" w:type="dxa"/>
          </w:tcPr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кол-во</w:t>
            </w:r>
          </w:p>
        </w:tc>
        <w:tc>
          <w:tcPr>
            <w:tcW w:w="2552" w:type="dxa"/>
          </w:tcPr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соискателя</w:t>
            </w:r>
          </w:p>
        </w:tc>
        <w:tc>
          <w:tcPr>
            <w:tcW w:w="1134" w:type="dxa"/>
          </w:tcPr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кол-во</w:t>
            </w:r>
          </w:p>
        </w:tc>
        <w:tc>
          <w:tcPr>
            <w:tcW w:w="3147" w:type="dxa"/>
          </w:tcPr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соискателя</w:t>
            </w:r>
          </w:p>
        </w:tc>
      </w:tr>
      <w:tr w:rsidR="00930711" w:rsidRPr="00A00B7F" w:rsidTr="00051875">
        <w:tc>
          <w:tcPr>
            <w:tcW w:w="2518" w:type="dxa"/>
          </w:tcPr>
          <w:p w:rsidR="00930711" w:rsidRPr="00A00B7F" w:rsidRDefault="00930711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30711" w:rsidRPr="00A00B7F" w:rsidRDefault="00930711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0711" w:rsidRPr="00A00B7F" w:rsidRDefault="00930711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</w:tcPr>
          <w:p w:rsidR="00930711" w:rsidRPr="00A00B7F" w:rsidRDefault="00930711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0711" w:rsidRPr="00C865B4" w:rsidRDefault="00930711" w:rsidP="00930711">
      <w:pPr>
        <w:spacing w:after="0" w:line="240" w:lineRule="auto"/>
        <w:rPr>
          <w:rFonts w:ascii="Times New Roman" w:hAnsi="Times New Roman"/>
        </w:rPr>
      </w:pPr>
    </w:p>
    <w:p w:rsidR="00930711" w:rsidRPr="003A349B" w:rsidRDefault="00930711" w:rsidP="00930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268"/>
        <w:gridCol w:w="3289"/>
      </w:tblGrid>
      <w:tr w:rsidR="00930711" w:rsidRPr="00A00B7F" w:rsidTr="00051875">
        <w:tc>
          <w:tcPr>
            <w:tcW w:w="3828" w:type="dxa"/>
          </w:tcPr>
          <w:p w:rsidR="00930711" w:rsidRPr="00A00B7F" w:rsidRDefault="00930711" w:rsidP="000518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научного мероприятия, статус,</w:t>
            </w:r>
          </w:p>
          <w:p w:rsidR="00930711" w:rsidRPr="00A00B7F" w:rsidRDefault="00930711" w:rsidP="000518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268" w:type="dxa"/>
          </w:tcPr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Являлись ли Вы:</w:t>
            </w:r>
          </w:p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- председателем оргкомитета,</w:t>
            </w:r>
          </w:p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B7F">
              <w:rPr>
                <w:rFonts w:ascii="Times New Roman" w:hAnsi="Times New Roman"/>
              </w:rPr>
              <w:t>- членом оргкомитета</w:t>
            </w:r>
          </w:p>
        </w:tc>
        <w:tc>
          <w:tcPr>
            <w:tcW w:w="3289" w:type="dxa"/>
          </w:tcPr>
          <w:p w:rsidR="00930711" w:rsidRPr="00A00B7F" w:rsidRDefault="00930711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Другое</w:t>
            </w:r>
          </w:p>
        </w:tc>
      </w:tr>
      <w:tr w:rsidR="00930711" w:rsidRPr="00C05580" w:rsidTr="00051875">
        <w:tc>
          <w:tcPr>
            <w:tcW w:w="3828" w:type="dxa"/>
          </w:tcPr>
          <w:p w:rsidR="00930711" w:rsidRPr="00C05580" w:rsidRDefault="00930711" w:rsidP="009307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Форсайт-сессия по стратегическому развитию ГО г. Якутск в рамках II Международной конференции «Города и люди. Местные решения для устойчивого развития» 23-25 июня 2016 г., Якутск, Россия</w:t>
            </w:r>
          </w:p>
        </w:tc>
        <w:tc>
          <w:tcPr>
            <w:tcW w:w="2268" w:type="dxa"/>
          </w:tcPr>
          <w:p w:rsidR="00930711" w:rsidRPr="00C05580" w:rsidRDefault="00930711" w:rsidP="000518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Руководитель сессии</w:t>
            </w:r>
            <w:r w:rsidRPr="00C0558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:rsidR="00930711" w:rsidRPr="00C05580" w:rsidRDefault="00930711" w:rsidP="000518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30711" w:rsidRPr="00A00B7F" w:rsidTr="00051875">
        <w:tc>
          <w:tcPr>
            <w:tcW w:w="3828" w:type="dxa"/>
          </w:tcPr>
          <w:p w:rsidR="00930711" w:rsidRPr="00C05580" w:rsidRDefault="00930711" w:rsidP="009307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Первая городская конференция экономистов, 11 ноября 2016 г., г. Якутск.</w:t>
            </w:r>
          </w:p>
        </w:tc>
        <w:tc>
          <w:tcPr>
            <w:tcW w:w="2268" w:type="dxa"/>
          </w:tcPr>
          <w:p w:rsidR="00930711" w:rsidRPr="00A00B7F" w:rsidRDefault="00930711" w:rsidP="000518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580">
              <w:rPr>
                <w:rFonts w:ascii="Times New Roman" w:hAnsi="Times New Roman"/>
                <w:sz w:val="24"/>
                <w:szCs w:val="24"/>
              </w:rPr>
              <w:t>Приглашенный докладчик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:rsidR="00930711" w:rsidRPr="00A00B7F" w:rsidRDefault="00930711" w:rsidP="000518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30711" w:rsidRDefault="00930711" w:rsidP="00930711">
      <w:pPr>
        <w:spacing w:after="0" w:line="240" w:lineRule="auto"/>
        <w:rPr>
          <w:rFonts w:ascii="Times New Roman" w:hAnsi="Times New Roman"/>
        </w:rPr>
      </w:pPr>
    </w:p>
    <w:p w:rsidR="00930711" w:rsidRDefault="00930711" w:rsidP="00930711">
      <w:pPr>
        <w:spacing w:after="0" w:line="240" w:lineRule="auto"/>
        <w:rPr>
          <w:rFonts w:ascii="Times New Roman" w:hAnsi="Times New Roman"/>
        </w:rPr>
      </w:pPr>
    </w:p>
    <w:p w:rsidR="00930711" w:rsidRDefault="00930711" w:rsidP="00930711">
      <w:pPr>
        <w:spacing w:after="0" w:line="240" w:lineRule="auto"/>
        <w:rPr>
          <w:rFonts w:ascii="Times New Roman" w:hAnsi="Times New Roman"/>
        </w:rPr>
      </w:pPr>
    </w:p>
    <w:p w:rsidR="00930711" w:rsidRDefault="00930711" w:rsidP="00930711">
      <w:pPr>
        <w:spacing w:after="0" w:line="240" w:lineRule="auto"/>
        <w:rPr>
          <w:rFonts w:ascii="Times New Roman" w:hAnsi="Times New Roman"/>
        </w:rPr>
      </w:pPr>
    </w:p>
    <w:p w:rsidR="00930711" w:rsidRDefault="00930711" w:rsidP="00930711">
      <w:pPr>
        <w:spacing w:after="0" w:line="240" w:lineRule="auto"/>
        <w:rPr>
          <w:rFonts w:ascii="Times New Roman" w:hAnsi="Times New Roman"/>
        </w:rPr>
      </w:pPr>
    </w:p>
    <w:p w:rsidR="00930711" w:rsidRPr="00C865B4" w:rsidRDefault="00930711" w:rsidP="0093071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930711" w:rsidRPr="00C865B4" w:rsidSect="0022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5578"/>
    <w:multiLevelType w:val="hybridMultilevel"/>
    <w:tmpl w:val="0024A01C"/>
    <w:lvl w:ilvl="0" w:tplc="BAC0EAE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A327F85"/>
    <w:multiLevelType w:val="hybridMultilevel"/>
    <w:tmpl w:val="4274D674"/>
    <w:lvl w:ilvl="0" w:tplc="94282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1"/>
    <w:rsid w:val="00930711"/>
    <w:rsid w:val="00B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11"/>
    <w:pPr>
      <w:ind w:left="720"/>
      <w:contextualSpacing/>
    </w:pPr>
  </w:style>
  <w:style w:type="table" w:styleId="a4">
    <w:name w:val="Table Grid"/>
    <w:basedOn w:val="a1"/>
    <w:uiPriority w:val="59"/>
    <w:rsid w:val="0093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dr1">
    <w:name w:val="CHdr1"/>
    <w:qFormat/>
    <w:rsid w:val="00930711"/>
    <w:pPr>
      <w:spacing w:after="180" w:line="264" w:lineRule="auto"/>
      <w:jc w:val="center"/>
    </w:pPr>
    <w:rPr>
      <w:rFonts w:ascii="Tahoma" w:eastAsia="Times New Roman" w:hAnsi="Tahoma" w:cs="Times New Roman"/>
      <w:b/>
      <w:spacing w:val="4"/>
      <w:sz w:val="26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11"/>
    <w:pPr>
      <w:ind w:left="720"/>
      <w:contextualSpacing/>
    </w:pPr>
  </w:style>
  <w:style w:type="table" w:styleId="a4">
    <w:name w:val="Table Grid"/>
    <w:basedOn w:val="a1"/>
    <w:uiPriority w:val="59"/>
    <w:rsid w:val="0093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dr1">
    <w:name w:val="CHdr1"/>
    <w:qFormat/>
    <w:rsid w:val="00930711"/>
    <w:pPr>
      <w:spacing w:after="180" w:line="264" w:lineRule="auto"/>
      <w:jc w:val="center"/>
    </w:pPr>
    <w:rPr>
      <w:rFonts w:ascii="Tahoma" w:eastAsia="Times New Roman" w:hAnsi="Tahoma" w:cs="Times New Roman"/>
      <w:b/>
      <w:spacing w:val="4"/>
      <w:sz w:val="26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55183" TargetMode="External"/><Relationship Id="rId13" Type="http://schemas.openxmlformats.org/officeDocument/2006/relationships/hyperlink" Target="http://elibrary.ru/contents.asp?issueid=1598892&amp;selid=26525024" TargetMode="External"/><Relationship Id="rId18" Type="http://schemas.openxmlformats.org/officeDocument/2006/relationships/hyperlink" Target="http://elibrary.ru/contents.asp?issueid=15988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596900&amp;selid=26477171" TargetMode="External"/><Relationship Id="rId12" Type="http://schemas.openxmlformats.org/officeDocument/2006/relationships/hyperlink" Target="http://elibrary.ru/contents.asp?issueid=1598892" TargetMode="External"/><Relationship Id="rId17" Type="http://schemas.openxmlformats.org/officeDocument/2006/relationships/hyperlink" Target="http://elibrary.ru/contents.asp?issueid=1598892&amp;selid=26525024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59889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596900" TargetMode="External"/><Relationship Id="rId11" Type="http://schemas.openxmlformats.org/officeDocument/2006/relationships/hyperlink" Target="http://elibrary.ru/contents.asp?issueid=1603863&amp;selid=26626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597029&amp;selid=26480929" TargetMode="External"/><Relationship Id="rId10" Type="http://schemas.openxmlformats.org/officeDocument/2006/relationships/hyperlink" Target="http://elibrary.ru/contents.asp?issueid=16038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555183&amp;selid=25480424" TargetMode="External"/><Relationship Id="rId14" Type="http://schemas.openxmlformats.org/officeDocument/2006/relationships/hyperlink" Target="http://elibrary.ru/contents.asp?issueid=1597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2017-02-28T07:16:00Z</dcterms:created>
  <dcterms:modified xsi:type="dcterms:W3CDTF">2017-02-28T07:17:00Z</dcterms:modified>
</cp:coreProperties>
</file>